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D48A" w14:textId="56B9FC79" w:rsidR="00E41218" w:rsidRDefault="00E41218" w:rsidP="00E41218">
      <w:pPr>
        <w:rPr>
          <w:rFonts w:asciiTheme="minorHAnsi" w:hAnsiTheme="minorHAnsi" w:cstheme="minorHAnsi"/>
          <w:b/>
          <w:bCs/>
          <w:sz w:val="28"/>
          <w:szCs w:val="28"/>
          <w:lang w:val="en-GB"/>
        </w:rPr>
      </w:pPr>
      <w:r w:rsidRPr="00BA61D2">
        <w:rPr>
          <w:rFonts w:asciiTheme="minorHAnsi" w:hAnsiTheme="minorHAnsi" w:cstheme="minorHAnsi"/>
          <w:b/>
          <w:bCs/>
          <w:sz w:val="28"/>
          <w:szCs w:val="28"/>
          <w:lang w:val="en-GB"/>
        </w:rPr>
        <w:t xml:space="preserve">INDRA SIGNS A </w:t>
      </w:r>
      <w:r w:rsidRPr="003D7D13">
        <w:rPr>
          <w:rFonts w:asciiTheme="minorHAnsi" w:hAnsiTheme="minorHAnsi" w:cstheme="minorHAnsi"/>
          <w:b/>
          <w:bCs/>
          <w:sz w:val="28"/>
          <w:szCs w:val="28"/>
          <w:lang w:val="en-GB"/>
        </w:rPr>
        <w:t xml:space="preserve">NEW CONTRACT WITH KONGSBERG DEFENCE &amp; AEROSPACE TO EQUIP SIX TYPE 212CD SUBMARINES </w:t>
      </w:r>
      <w:r w:rsidRPr="00BA61D2">
        <w:rPr>
          <w:rFonts w:asciiTheme="minorHAnsi" w:hAnsiTheme="minorHAnsi" w:cstheme="minorHAnsi"/>
          <w:b/>
          <w:bCs/>
          <w:sz w:val="28"/>
          <w:szCs w:val="28"/>
          <w:lang w:val="en-GB"/>
        </w:rPr>
        <w:t>WITH ITS ELECTRONIC WARFARE AND RADAR SYSTEMS</w:t>
      </w:r>
    </w:p>
    <w:p w14:paraId="7D3C86B0" w14:textId="77777777" w:rsidR="00CC1C3F" w:rsidRPr="00CC1C3F" w:rsidRDefault="00CC1C3F" w:rsidP="00E41218">
      <w:pPr>
        <w:rPr>
          <w:rFonts w:asciiTheme="minorHAnsi" w:hAnsiTheme="minorHAnsi" w:cstheme="minorHAnsi"/>
          <w:b/>
          <w:bCs/>
          <w:szCs w:val="20"/>
          <w:lang w:val="en-GB"/>
        </w:rPr>
      </w:pPr>
    </w:p>
    <w:p w14:paraId="7191A871" w14:textId="77777777" w:rsidR="00E41218" w:rsidRPr="00BA61D2" w:rsidRDefault="00E41218" w:rsidP="00E41218">
      <w:pPr>
        <w:numPr>
          <w:ilvl w:val="0"/>
          <w:numId w:val="20"/>
        </w:numPr>
        <w:tabs>
          <w:tab w:val="clear" w:pos="720"/>
        </w:tabs>
        <w:ind w:left="284" w:hanging="284"/>
        <w:rPr>
          <w:rFonts w:asciiTheme="minorHAnsi" w:hAnsiTheme="minorHAnsi" w:cstheme="minorHAnsi"/>
          <w:b/>
          <w:bCs/>
          <w:szCs w:val="20"/>
          <w:lang w:val="en-GB"/>
        </w:rPr>
      </w:pPr>
      <w:r w:rsidRPr="00BA61D2">
        <w:rPr>
          <w:rFonts w:asciiTheme="minorHAnsi" w:hAnsiTheme="minorHAnsi" w:cstheme="minorHAnsi"/>
          <w:b/>
          <w:bCs/>
          <w:szCs w:val="20"/>
          <w:lang w:val="en-GB"/>
        </w:rPr>
        <w:t>The company strengthens its long</w:t>
      </w:r>
      <w:r w:rsidRPr="00BA61D2">
        <w:rPr>
          <w:rFonts w:asciiTheme="minorHAnsi" w:hAnsiTheme="minorHAnsi" w:cstheme="minorHAnsi"/>
          <w:b/>
          <w:bCs/>
          <w:szCs w:val="20"/>
          <w:lang w:val="en-GB"/>
        </w:rPr>
        <w:noBreakHyphen/>
        <w:t>standing relationship with Kongsberg Defence &amp; Aerospace in one of Europe’s most significant submarine programmes, which is of strategic importance to Germany and Norway</w:t>
      </w:r>
    </w:p>
    <w:p w14:paraId="7BF7F00F" w14:textId="77777777" w:rsidR="00E41218" w:rsidRPr="00BA61D2" w:rsidRDefault="00E41218" w:rsidP="00E41218">
      <w:pPr>
        <w:numPr>
          <w:ilvl w:val="0"/>
          <w:numId w:val="20"/>
        </w:numPr>
        <w:tabs>
          <w:tab w:val="clear" w:pos="720"/>
        </w:tabs>
        <w:ind w:left="284" w:hanging="284"/>
        <w:rPr>
          <w:rFonts w:asciiTheme="minorHAnsi" w:hAnsiTheme="minorHAnsi" w:cstheme="minorHAnsi"/>
          <w:b/>
          <w:bCs/>
          <w:szCs w:val="20"/>
          <w:lang w:val="en-GB"/>
        </w:rPr>
      </w:pPr>
      <w:r w:rsidRPr="00BA61D2">
        <w:rPr>
          <w:rFonts w:asciiTheme="minorHAnsi" w:hAnsiTheme="minorHAnsi" w:cstheme="minorHAnsi"/>
          <w:b/>
          <w:bCs/>
          <w:szCs w:val="20"/>
          <w:lang w:val="en-GB"/>
        </w:rPr>
        <w:t>This is the second series of submarines to be equipped by Indra with its latest</w:t>
      </w:r>
      <w:r w:rsidRPr="00BA61D2">
        <w:rPr>
          <w:rFonts w:asciiTheme="minorHAnsi" w:hAnsiTheme="minorHAnsi" w:cstheme="minorHAnsi"/>
          <w:b/>
          <w:bCs/>
          <w:szCs w:val="20"/>
          <w:lang w:val="en-GB"/>
        </w:rPr>
        <w:noBreakHyphen/>
        <w:t>generation fully digital electronic warfare systems and state</w:t>
      </w:r>
      <w:r w:rsidRPr="00BA61D2">
        <w:rPr>
          <w:rFonts w:asciiTheme="minorHAnsi" w:hAnsiTheme="minorHAnsi" w:cstheme="minorHAnsi"/>
          <w:b/>
          <w:bCs/>
          <w:szCs w:val="20"/>
          <w:lang w:val="en-GB"/>
        </w:rPr>
        <w:noBreakHyphen/>
        <w:t>of</w:t>
      </w:r>
      <w:r w:rsidRPr="00BA61D2">
        <w:rPr>
          <w:rFonts w:asciiTheme="minorHAnsi" w:hAnsiTheme="minorHAnsi" w:cstheme="minorHAnsi"/>
          <w:b/>
          <w:bCs/>
          <w:szCs w:val="20"/>
          <w:lang w:val="en-GB"/>
        </w:rPr>
        <w:noBreakHyphen/>
        <w:t>the</w:t>
      </w:r>
      <w:r w:rsidRPr="00BA61D2">
        <w:rPr>
          <w:rFonts w:asciiTheme="minorHAnsi" w:hAnsiTheme="minorHAnsi" w:cstheme="minorHAnsi"/>
          <w:b/>
          <w:bCs/>
          <w:szCs w:val="20"/>
          <w:lang w:val="en-GB"/>
        </w:rPr>
        <w:noBreakHyphen/>
        <w:t>art navigation radar, bringing the total number of platforms fitted with these capabilities to twelve</w:t>
      </w:r>
    </w:p>
    <w:p w14:paraId="71C156C6" w14:textId="77777777" w:rsidR="00E41218" w:rsidRPr="00BA61D2" w:rsidRDefault="00E41218" w:rsidP="00E41218">
      <w:pPr>
        <w:rPr>
          <w:b/>
          <w:bCs/>
          <w:szCs w:val="20"/>
          <w:lang w:val="en-GB"/>
        </w:rPr>
      </w:pPr>
    </w:p>
    <w:p w14:paraId="212AD65A" w14:textId="6673E0AB" w:rsidR="00E41218" w:rsidRPr="004C6B30" w:rsidRDefault="00E41218" w:rsidP="00E41218">
      <w:pPr>
        <w:rPr>
          <w:rFonts w:asciiTheme="minorHAnsi" w:hAnsiTheme="minorHAnsi" w:cstheme="minorHAnsi"/>
          <w:szCs w:val="20"/>
          <w:lang w:val="en-GB"/>
        </w:rPr>
      </w:pPr>
      <w:r w:rsidRPr="004C6B30">
        <w:rPr>
          <w:rFonts w:asciiTheme="minorHAnsi" w:hAnsiTheme="minorHAnsi" w:cstheme="minorHAnsi"/>
          <w:b/>
          <w:bCs/>
          <w:szCs w:val="20"/>
          <w:lang w:val="en-GB"/>
        </w:rPr>
        <w:t xml:space="preserve">Madrid, April </w:t>
      </w:r>
      <w:r w:rsidR="00A93CC7" w:rsidRPr="004C6B30">
        <w:rPr>
          <w:rFonts w:asciiTheme="minorHAnsi" w:hAnsiTheme="minorHAnsi" w:cstheme="minorHAnsi"/>
          <w:b/>
          <w:bCs/>
          <w:szCs w:val="20"/>
          <w:lang w:val="en-GB"/>
        </w:rPr>
        <w:t>1</w:t>
      </w:r>
      <w:r w:rsidR="00A93CC7">
        <w:rPr>
          <w:rFonts w:asciiTheme="minorHAnsi" w:hAnsiTheme="minorHAnsi" w:cstheme="minorHAnsi"/>
          <w:b/>
          <w:bCs/>
          <w:szCs w:val="20"/>
          <w:lang w:val="en-GB"/>
        </w:rPr>
        <w:t>4</w:t>
      </w:r>
      <w:r w:rsidR="00A93CC7" w:rsidRPr="004C6B30">
        <w:rPr>
          <w:rFonts w:asciiTheme="minorHAnsi" w:hAnsiTheme="minorHAnsi" w:cstheme="minorHAnsi"/>
          <w:b/>
          <w:bCs/>
          <w:szCs w:val="20"/>
          <w:lang w:val="en-GB"/>
        </w:rPr>
        <w:t xml:space="preserve"> </w:t>
      </w:r>
      <w:r w:rsidR="00A93CC7">
        <w:rPr>
          <w:rFonts w:asciiTheme="minorHAnsi" w:hAnsiTheme="minorHAnsi" w:cstheme="minorHAnsi"/>
          <w:b/>
          <w:bCs/>
          <w:szCs w:val="20"/>
          <w:lang w:val="en-GB"/>
        </w:rPr>
        <w:t>,</w:t>
      </w:r>
      <w:r w:rsidRPr="004C6B30">
        <w:rPr>
          <w:rFonts w:asciiTheme="minorHAnsi" w:hAnsiTheme="minorHAnsi" w:cstheme="minorHAnsi"/>
          <w:b/>
          <w:bCs/>
          <w:szCs w:val="20"/>
          <w:lang w:val="en-GB"/>
        </w:rPr>
        <w:t>2026.</w:t>
      </w:r>
      <w:r w:rsidRPr="004C6B30">
        <w:rPr>
          <w:rFonts w:asciiTheme="minorHAnsi" w:hAnsiTheme="minorHAnsi" w:cstheme="minorHAnsi"/>
          <w:szCs w:val="20"/>
          <w:lang w:val="en-GB"/>
        </w:rPr>
        <w:t xml:space="preserve"> Indra has signed a new contract with Kongsberg Defence &amp; Aerospace (KDA) for the supply of electronic warfare and radar systems for the six additional submarines of the Type 212CD programme to be incorporated by Germany and Norway into their fleets.</w:t>
      </w:r>
    </w:p>
    <w:p w14:paraId="036E0E3F" w14:textId="141190A9" w:rsidR="00E41218" w:rsidRPr="004C6B30" w:rsidRDefault="00E41218" w:rsidP="00E41218">
      <w:pPr>
        <w:rPr>
          <w:rFonts w:asciiTheme="minorHAnsi" w:hAnsiTheme="minorHAnsi" w:cstheme="minorHAnsi"/>
          <w:szCs w:val="20"/>
          <w:lang w:val="en-GB"/>
        </w:rPr>
      </w:pPr>
      <w:r w:rsidRPr="004C6B30">
        <w:rPr>
          <w:rFonts w:asciiTheme="minorHAnsi" w:hAnsiTheme="minorHAnsi" w:cstheme="minorHAnsi"/>
          <w:szCs w:val="20"/>
          <w:lang w:val="en-GB"/>
        </w:rPr>
        <w:t>This new agreement continues the programme already under way, under which Indra is supplying the same capabilities for another six submarines, also destined for these two countries.</w:t>
      </w:r>
    </w:p>
    <w:p w14:paraId="3025284E" w14:textId="015ABEFF" w:rsidR="00E41218" w:rsidRPr="004C6B30" w:rsidRDefault="00E41218" w:rsidP="00E41218">
      <w:pPr>
        <w:rPr>
          <w:rFonts w:asciiTheme="minorHAnsi" w:hAnsiTheme="minorHAnsi" w:cstheme="minorHAnsi"/>
          <w:szCs w:val="20"/>
          <w:lang w:val="en-GB"/>
        </w:rPr>
      </w:pPr>
      <w:r w:rsidRPr="004C6B30">
        <w:rPr>
          <w:rFonts w:asciiTheme="minorHAnsi" w:hAnsiTheme="minorHAnsi" w:cstheme="minorHAnsi"/>
          <w:szCs w:val="20"/>
          <w:lang w:val="en-GB"/>
        </w:rPr>
        <w:t>The company will equip the submarines with its electronic warfare system, based on full digital technology, and its</w:t>
      </w:r>
      <w:r w:rsidR="00CC1C3F" w:rsidRPr="004C6B30">
        <w:rPr>
          <w:rFonts w:asciiTheme="minorHAnsi" w:hAnsiTheme="minorHAnsi" w:cstheme="minorHAnsi"/>
          <w:szCs w:val="20"/>
          <w:lang w:val="en-GB"/>
        </w:rPr>
        <w:t xml:space="preserve"> advanced</w:t>
      </w:r>
      <w:r w:rsidRPr="004C6B30">
        <w:rPr>
          <w:rFonts w:asciiTheme="minorHAnsi" w:hAnsiTheme="minorHAnsi" w:cstheme="minorHAnsi"/>
          <w:szCs w:val="20"/>
          <w:lang w:val="en-GB"/>
        </w:rPr>
        <w:t xml:space="preserve"> rada</w:t>
      </w:r>
      <w:r w:rsidR="00CC1C3F" w:rsidRPr="004C6B30">
        <w:rPr>
          <w:rFonts w:asciiTheme="minorHAnsi" w:hAnsiTheme="minorHAnsi" w:cstheme="minorHAnsi"/>
          <w:szCs w:val="20"/>
          <w:lang w:val="en-GB"/>
        </w:rPr>
        <w:t>r.</w:t>
      </w:r>
    </w:p>
    <w:p w14:paraId="1C8812A1" w14:textId="77777777" w:rsidR="00E41218" w:rsidRPr="004C6B30" w:rsidRDefault="00E41218" w:rsidP="00E41218">
      <w:pPr>
        <w:rPr>
          <w:rFonts w:asciiTheme="minorHAnsi" w:hAnsiTheme="minorHAnsi" w:cstheme="minorHAnsi"/>
          <w:szCs w:val="20"/>
          <w:lang w:val="en-GB"/>
        </w:rPr>
      </w:pPr>
      <w:r w:rsidRPr="004C6B30">
        <w:rPr>
          <w:rFonts w:asciiTheme="minorHAnsi" w:hAnsiTheme="minorHAnsi" w:cstheme="minorHAnsi"/>
          <w:szCs w:val="20"/>
          <w:lang w:val="en-GB"/>
        </w:rPr>
        <w:t>Indra’s systems will provide critical capabilities for protection, surveillance and superior situational awareness, helping to ensure maximum operational effectiveness in highly demanding environments.</w:t>
      </w:r>
    </w:p>
    <w:p w14:paraId="2B3F593F" w14:textId="42706442" w:rsidR="00E41218" w:rsidRPr="004C6B30" w:rsidRDefault="00E41218" w:rsidP="00E41218">
      <w:pPr>
        <w:rPr>
          <w:rFonts w:asciiTheme="minorHAnsi" w:hAnsiTheme="minorHAnsi" w:cstheme="minorHAnsi"/>
          <w:szCs w:val="20"/>
          <w:lang w:val="en-GB"/>
        </w:rPr>
      </w:pPr>
      <w:r w:rsidRPr="004C6B30">
        <w:rPr>
          <w:rFonts w:asciiTheme="minorHAnsi" w:hAnsiTheme="minorHAnsi" w:cstheme="minorHAnsi"/>
          <w:szCs w:val="20"/>
          <w:lang w:val="en-GB"/>
        </w:rPr>
        <w:t xml:space="preserve">Ana Belén Buendía, Indra’s </w:t>
      </w:r>
      <w:r w:rsidR="007B7A69" w:rsidRPr="004C6B30">
        <w:rPr>
          <w:rFonts w:asciiTheme="minorHAnsi" w:hAnsiTheme="minorHAnsi" w:cstheme="minorHAnsi"/>
          <w:szCs w:val="20"/>
          <w:lang w:val="en-GB"/>
        </w:rPr>
        <w:t>Head</w:t>
      </w:r>
      <w:r w:rsidRPr="004C6B30">
        <w:rPr>
          <w:rFonts w:asciiTheme="minorHAnsi" w:hAnsiTheme="minorHAnsi" w:cstheme="minorHAnsi"/>
          <w:szCs w:val="20"/>
          <w:lang w:val="en-GB"/>
        </w:rPr>
        <w:t xml:space="preserve"> of Naval</w:t>
      </w:r>
      <w:r w:rsidR="007B7A69" w:rsidRPr="004C6B30">
        <w:rPr>
          <w:rFonts w:asciiTheme="minorHAnsi" w:hAnsiTheme="minorHAnsi" w:cstheme="minorHAnsi"/>
          <w:szCs w:val="20"/>
          <w:lang w:val="en-GB"/>
        </w:rPr>
        <w:t xml:space="preserve"> Business Unit</w:t>
      </w:r>
      <w:r w:rsidRPr="004C6B30">
        <w:rPr>
          <w:rFonts w:asciiTheme="minorHAnsi" w:hAnsiTheme="minorHAnsi" w:cstheme="minorHAnsi"/>
          <w:szCs w:val="20"/>
          <w:lang w:val="en-GB"/>
        </w:rPr>
        <w:t>, said that “with the signing of this new contract, Indra consolidates its role as a key technology partner in one of the most advanced naval programmes in Europe, which is of strategic importance for Germany, Norway and the European defence industry as a whole”</w:t>
      </w:r>
      <w:r w:rsidR="007B7A69" w:rsidRPr="004C6B30">
        <w:rPr>
          <w:rFonts w:asciiTheme="minorHAnsi" w:hAnsiTheme="minorHAnsi" w:cstheme="minorHAnsi"/>
          <w:szCs w:val="20"/>
          <w:lang w:val="en-GB"/>
        </w:rPr>
        <w:t>.</w:t>
      </w:r>
    </w:p>
    <w:p w14:paraId="384F868D" w14:textId="77777777" w:rsidR="00E41218" w:rsidRPr="004C6B30" w:rsidRDefault="00E41218" w:rsidP="00E41218">
      <w:pPr>
        <w:rPr>
          <w:rFonts w:asciiTheme="minorHAnsi" w:hAnsiTheme="minorHAnsi" w:cstheme="minorHAnsi"/>
          <w:szCs w:val="20"/>
          <w:lang w:val="en-GB"/>
        </w:rPr>
      </w:pPr>
      <w:r w:rsidRPr="004C6B30">
        <w:rPr>
          <w:rFonts w:asciiTheme="minorHAnsi" w:hAnsiTheme="minorHAnsi" w:cstheme="minorHAnsi"/>
          <w:szCs w:val="20"/>
          <w:lang w:val="en-GB"/>
        </w:rPr>
        <w:t>The Type 212CD is a next</w:t>
      </w:r>
      <w:r w:rsidRPr="004C6B30">
        <w:rPr>
          <w:rFonts w:asciiTheme="minorHAnsi" w:hAnsiTheme="minorHAnsi" w:cstheme="minorHAnsi"/>
          <w:szCs w:val="20"/>
          <w:lang w:val="en-GB"/>
        </w:rPr>
        <w:noBreakHyphen/>
        <w:t>generation conventional submarine featuring air</w:t>
      </w:r>
      <w:r w:rsidRPr="004C6B30">
        <w:rPr>
          <w:rFonts w:asciiTheme="minorHAnsi" w:hAnsiTheme="minorHAnsi" w:cstheme="minorHAnsi"/>
          <w:szCs w:val="20"/>
          <w:lang w:val="en-GB"/>
        </w:rPr>
        <w:noBreakHyphen/>
        <w:t>independent propulsion (AIP), with a common design for both countries. It has been conceived to reinforce the protection of North Atlantic waters and to ensure the highest level of interoperability with NATO.</w:t>
      </w:r>
    </w:p>
    <w:p w14:paraId="5DE99FB2" w14:textId="77777777" w:rsidR="00E41218" w:rsidRPr="004C6B30" w:rsidRDefault="00E41218" w:rsidP="00E41218">
      <w:pPr>
        <w:rPr>
          <w:rFonts w:asciiTheme="minorHAnsi" w:hAnsiTheme="minorHAnsi" w:cstheme="minorHAnsi"/>
          <w:szCs w:val="20"/>
          <w:lang w:val="en-GB"/>
        </w:rPr>
      </w:pPr>
      <w:r w:rsidRPr="004C6B30">
        <w:rPr>
          <w:rFonts w:asciiTheme="minorHAnsi" w:hAnsiTheme="minorHAnsi" w:cstheme="minorHAnsi"/>
          <w:szCs w:val="20"/>
          <w:lang w:val="en-GB"/>
        </w:rPr>
        <w:t>With this milestone, Indra continues to advance its commitment to delivering cutting</w:t>
      </w:r>
      <w:r w:rsidRPr="004C6B30">
        <w:rPr>
          <w:rFonts w:asciiTheme="minorHAnsi" w:hAnsiTheme="minorHAnsi" w:cstheme="minorHAnsi"/>
          <w:szCs w:val="20"/>
          <w:lang w:val="en-GB"/>
        </w:rPr>
        <w:noBreakHyphen/>
        <w:t>edge technologies for next</w:t>
      </w:r>
      <w:r w:rsidRPr="004C6B30">
        <w:rPr>
          <w:rFonts w:asciiTheme="minorHAnsi" w:hAnsiTheme="minorHAnsi" w:cstheme="minorHAnsi"/>
          <w:szCs w:val="20"/>
          <w:lang w:val="en-GB"/>
        </w:rPr>
        <w:noBreakHyphen/>
        <w:t>generation naval platforms and to further strengthening European technological sovereignty in the defence domain. The company is one of Europe’s leading suppliers of naval systems for submarines operated by navies around the world.</w:t>
      </w:r>
    </w:p>
    <w:p w14:paraId="66A04CA6" w14:textId="42A14BA1" w:rsidR="00E41218" w:rsidRPr="002E6BB6" w:rsidRDefault="00E41218" w:rsidP="00E41218">
      <w:pPr>
        <w:rPr>
          <w:rFonts w:asciiTheme="minorHAnsi" w:hAnsiTheme="minorHAnsi" w:cstheme="minorHAnsi"/>
          <w:b/>
          <w:bCs/>
          <w:kern w:val="0"/>
          <w:sz w:val="18"/>
          <w:szCs w:val="18"/>
          <w:lang w:val="en-US" w:eastAsia="es-ES"/>
        </w:rPr>
      </w:pPr>
      <w:r w:rsidRPr="002E6BB6">
        <w:rPr>
          <w:rFonts w:asciiTheme="minorHAnsi" w:hAnsiTheme="minorHAnsi" w:cstheme="minorHAnsi"/>
          <w:b/>
          <w:bCs/>
          <w:kern w:val="0"/>
          <w:sz w:val="18"/>
          <w:szCs w:val="18"/>
          <w:lang w:val="en-US" w:eastAsia="es-ES"/>
        </w:rPr>
        <w:t>About Indra Group</w:t>
      </w:r>
    </w:p>
    <w:p w14:paraId="35357A5A" w14:textId="4C4E061C" w:rsidR="007D7C25" w:rsidRPr="002E6BB6" w:rsidRDefault="00E41218" w:rsidP="00E41218">
      <w:pPr>
        <w:rPr>
          <w:rFonts w:asciiTheme="minorHAnsi" w:hAnsiTheme="minorHAnsi" w:cstheme="minorHAnsi"/>
          <w:b/>
          <w:bCs/>
          <w:kern w:val="0"/>
          <w:sz w:val="18"/>
          <w:szCs w:val="18"/>
          <w:u w:val="single"/>
          <w:lang w:val="en-US" w:eastAsia="es-ES"/>
        </w:rPr>
      </w:pPr>
      <w:r w:rsidRPr="002E6BB6">
        <w:rPr>
          <w:rFonts w:asciiTheme="minorHAnsi" w:hAnsiTheme="minorHAnsi" w:cstheme="minorHAnsi"/>
          <w:kern w:val="0"/>
          <w:sz w:val="18"/>
          <w:szCs w:val="18"/>
          <w:lang w:val="en-US" w:eastAsia="es-ES"/>
        </w:rPr>
        <w:t>Indra Group (www.indracompany.com) is a holding company that fosters technological progress. It is made up of Indra, one of the leading global defence, air traffic and space companies, and Minsait, a leader of the digital transformation and information technologies in Spain and Latin America. Indra Group paves the way to a safer and better-connected future through innovative solutions, trusted relationships and the very best talent. Sustainability is an integral part of its strategy and culture in order to overcome current and future social and environmental challenges. In the 2024 financial year, Indra Group posted revenues totaling €4.843 billion and had a local presence in 49 countries and business operations in over 140 countries.</w:t>
      </w:r>
    </w:p>
    <w:p w14:paraId="33BEDF91" w14:textId="7D760F4A" w:rsidR="00E41218" w:rsidRPr="002E6BB6" w:rsidRDefault="00E41218" w:rsidP="00E41218">
      <w:pPr>
        <w:rPr>
          <w:rFonts w:asciiTheme="minorHAnsi" w:hAnsiTheme="minorHAnsi" w:cstheme="minorHAnsi"/>
          <w:b/>
          <w:bCs/>
          <w:kern w:val="0"/>
          <w:sz w:val="18"/>
          <w:szCs w:val="18"/>
          <w:u w:val="single"/>
          <w:lang w:val="en-US" w:eastAsia="es-ES"/>
        </w:rPr>
      </w:pPr>
      <w:r w:rsidRPr="002E6BB6">
        <w:rPr>
          <w:rFonts w:asciiTheme="minorHAnsi" w:hAnsiTheme="minorHAnsi" w:cstheme="minorHAnsi"/>
          <w:b/>
          <w:bCs/>
          <w:kern w:val="0"/>
          <w:sz w:val="18"/>
          <w:szCs w:val="18"/>
          <w:u w:val="single"/>
          <w:lang w:val="en-US" w:eastAsia="es-ES"/>
        </w:rPr>
        <w:t>Indra Press office</w:t>
      </w:r>
    </w:p>
    <w:p w14:paraId="3C939BA3" w14:textId="77777777" w:rsidR="00E41218" w:rsidRPr="002E6BB6" w:rsidRDefault="00E41218" w:rsidP="00E41218">
      <w:pPr>
        <w:jc w:val="left"/>
        <w:rPr>
          <w:noProof/>
          <w:sz w:val="18"/>
          <w:szCs w:val="18"/>
          <w:lang w:val="en-GB"/>
        </w:rPr>
      </w:pPr>
      <w:r w:rsidRPr="002E6BB6">
        <w:rPr>
          <w:noProof/>
          <w:sz w:val="18"/>
          <w:szCs w:val="18"/>
          <w:lang w:val="en-GB"/>
        </w:rPr>
        <w:t>Antonio Tovar</w:t>
      </w:r>
      <w:r w:rsidRPr="002E6BB6">
        <w:rPr>
          <w:noProof/>
          <w:sz w:val="18"/>
          <w:szCs w:val="18"/>
          <w:lang w:val="en-GB"/>
        </w:rPr>
        <w:br/>
        <w:t xml:space="preserve">atovar@indra.es </w:t>
      </w:r>
      <w:r w:rsidRPr="002E6BB6">
        <w:rPr>
          <w:noProof/>
          <w:sz w:val="18"/>
          <w:szCs w:val="18"/>
          <w:lang w:val="en-GB"/>
        </w:rPr>
        <w:br/>
        <w:t>+34 683 667 916</w:t>
      </w:r>
    </w:p>
    <w:p w14:paraId="389747B1" w14:textId="3844ED15" w:rsidR="00516ACD" w:rsidRPr="002B3370" w:rsidRDefault="00516ACD" w:rsidP="00CE042E">
      <w:pPr>
        <w:spacing w:before="0" w:after="0"/>
        <w:rPr>
          <w:noProof/>
          <w:color w:val="FFFFFF" w:themeColor="background1"/>
          <w:sz w:val="21"/>
          <w:lang w:val="en-GB"/>
        </w:rPr>
      </w:pPr>
    </w:p>
    <w:sectPr w:rsidR="00516ACD" w:rsidRPr="002B3370" w:rsidSect="00B4743C">
      <w:headerReference w:type="default" r:id="rId8"/>
      <w:footerReference w:type="default" r:id="rId9"/>
      <w:headerReference w:type="first" r:id="rId10"/>
      <w:footerReference w:type="first" r:id="rId11"/>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9BAA" w14:textId="77777777" w:rsidR="00A51AB5" w:rsidRDefault="00A51AB5" w:rsidP="00544EF6">
      <w:pPr>
        <w:spacing w:before="0"/>
      </w:pPr>
      <w:r>
        <w:separator/>
      </w:r>
    </w:p>
  </w:endnote>
  <w:endnote w:type="continuationSeparator" w:id="0">
    <w:p w14:paraId="3EE4951E" w14:textId="77777777" w:rsidR="00A51AB5" w:rsidRDefault="00A51AB5"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AE1E" w14:textId="77777777" w:rsidR="0041394B" w:rsidRPr="005E039B" w:rsidRDefault="0041394B">
    <w:pPr>
      <w:pStyle w:val="Piedepgina"/>
      <w:rPr>
        <w:sz w:val="18"/>
        <w:szCs w:val="28"/>
        <w:lang w:val="en-GB"/>
      </w:rPr>
    </w:pPr>
    <w:r w:rsidRPr="005E039B">
      <w:rPr>
        <w:sz w:val="18"/>
        <w:szCs w:val="28"/>
        <w:lang w:val="en-GB"/>
      </w:rPr>
      <w:t>Communications &amp; Media Relations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5FE1"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CA30" w14:textId="77777777" w:rsidR="00A51AB5" w:rsidRDefault="00A51AB5" w:rsidP="00544EF6">
      <w:pPr>
        <w:spacing w:before="0"/>
      </w:pPr>
      <w:r>
        <w:separator/>
      </w:r>
    </w:p>
  </w:footnote>
  <w:footnote w:type="continuationSeparator" w:id="0">
    <w:p w14:paraId="2B8F8AD8" w14:textId="77777777" w:rsidR="00A51AB5" w:rsidRDefault="00A51AB5"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29CE1683" w14:textId="77777777" w:rsidTr="00A67B89">
      <w:trPr>
        <w:trHeight w:val="1"/>
      </w:trPr>
      <w:tc>
        <w:tcPr>
          <w:tcW w:w="1667" w:type="pct"/>
          <w:tcBorders>
            <w:top w:val="nil"/>
            <w:left w:val="nil"/>
            <w:bottom w:val="nil"/>
            <w:right w:val="nil"/>
          </w:tcBorders>
        </w:tcPr>
        <w:p w14:paraId="042FA422" w14:textId="77777777" w:rsidR="00A67B89" w:rsidRDefault="00A67B89" w:rsidP="00A67B89">
          <w:pPr>
            <w:spacing w:before="160"/>
          </w:pPr>
          <w:r>
            <w:rPr>
              <w:noProof/>
            </w:rPr>
            <w:drawing>
              <wp:inline distT="0" distB="0" distL="0" distR="0" wp14:anchorId="58A8599A" wp14:editId="4D8241BC">
                <wp:extent cx="1513844" cy="179608"/>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491" cy="181939"/>
                        </a:xfrm>
                        <a:prstGeom prst="rect">
                          <a:avLst/>
                        </a:prstGeom>
                      </pic:spPr>
                    </pic:pic>
                  </a:graphicData>
                </a:graphic>
              </wp:inline>
            </w:drawing>
          </w:r>
        </w:p>
      </w:tc>
      <w:tc>
        <w:tcPr>
          <w:tcW w:w="1666" w:type="pct"/>
          <w:tcBorders>
            <w:top w:val="nil"/>
            <w:left w:val="nil"/>
            <w:bottom w:val="nil"/>
            <w:right w:val="nil"/>
          </w:tcBorders>
        </w:tcPr>
        <w:p w14:paraId="32B854BD"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6497ACD3" w14:textId="77777777" w:rsidR="00A67B89" w:rsidRPr="00DC59CC" w:rsidRDefault="0041394B" w:rsidP="00A67B89">
          <w:pPr>
            <w:spacing w:before="160"/>
            <w:jc w:val="right"/>
            <w:rPr>
              <w:sz w:val="24"/>
              <w:szCs w:val="32"/>
              <w:lang w:val="en-GB"/>
            </w:rPr>
          </w:pPr>
          <w:r w:rsidRPr="00DC59CC">
            <w:rPr>
              <w:sz w:val="24"/>
              <w:szCs w:val="32"/>
              <w:lang w:val="en-GB"/>
            </w:rPr>
            <w:t>Press release</w:t>
          </w:r>
        </w:p>
      </w:tc>
    </w:tr>
  </w:tbl>
  <w:p w14:paraId="62425CBB" w14:textId="77777777" w:rsidR="00A67B89" w:rsidRDefault="00A67B89">
    <w:pPr>
      <w:pStyle w:val="Encabezado"/>
    </w:pPr>
    <w:r>
      <w:rPr>
        <w:noProof/>
      </w:rPr>
      <w:drawing>
        <wp:anchor distT="0" distB="0" distL="114300" distR="114300" simplePos="0" relativeHeight="251658240" behindDoc="1" locked="0" layoutInCell="1" allowOverlap="1" wp14:anchorId="1920AC81" wp14:editId="15869739">
          <wp:simplePos x="0" y="0"/>
          <wp:positionH relativeFrom="margin">
            <wp:align>center</wp:align>
          </wp:positionH>
          <wp:positionV relativeFrom="paragraph">
            <wp:posOffset>-481440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7D2D" w14:textId="77777777" w:rsidR="00FE4E37" w:rsidRDefault="00FE4E37" w:rsidP="00544EF6">
    <w:pPr>
      <w:pStyle w:val="Encabezado"/>
    </w:pPr>
  </w:p>
  <w:p w14:paraId="4BD90EAC"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DA1B4B"/>
    <w:multiLevelType w:val="multilevel"/>
    <w:tmpl w:val="9BB2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D407D"/>
    <w:multiLevelType w:val="multilevel"/>
    <w:tmpl w:val="7D52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DF5762F"/>
    <w:multiLevelType w:val="multilevel"/>
    <w:tmpl w:val="8692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21914"/>
    <w:multiLevelType w:val="multilevel"/>
    <w:tmpl w:val="AEF4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F4D17"/>
    <w:multiLevelType w:val="hybridMultilevel"/>
    <w:tmpl w:val="7B04BB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75720739">
    <w:abstractNumId w:val="11"/>
  </w:num>
  <w:num w:numId="2" w16cid:durableId="861017867">
    <w:abstractNumId w:val="8"/>
  </w:num>
  <w:num w:numId="3" w16cid:durableId="393507224">
    <w:abstractNumId w:val="3"/>
  </w:num>
  <w:num w:numId="4" w16cid:durableId="1234389297">
    <w:abstractNumId w:val="2"/>
  </w:num>
  <w:num w:numId="5" w16cid:durableId="958147991">
    <w:abstractNumId w:val="1"/>
  </w:num>
  <w:num w:numId="6" w16cid:durableId="650601044">
    <w:abstractNumId w:val="0"/>
  </w:num>
  <w:num w:numId="7" w16cid:durableId="592517824">
    <w:abstractNumId w:val="9"/>
  </w:num>
  <w:num w:numId="8" w16cid:durableId="1191182915">
    <w:abstractNumId w:val="7"/>
  </w:num>
  <w:num w:numId="9" w16cid:durableId="921136357">
    <w:abstractNumId w:val="6"/>
  </w:num>
  <w:num w:numId="10" w16cid:durableId="1750543206">
    <w:abstractNumId w:val="5"/>
  </w:num>
  <w:num w:numId="11" w16cid:durableId="1947343151">
    <w:abstractNumId w:val="4"/>
  </w:num>
  <w:num w:numId="12" w16cid:durableId="1970429325">
    <w:abstractNumId w:val="10"/>
  </w:num>
  <w:num w:numId="13" w16cid:durableId="1265922917">
    <w:abstractNumId w:val="19"/>
  </w:num>
  <w:num w:numId="14" w16cid:durableId="699163374">
    <w:abstractNumId w:val="18"/>
  </w:num>
  <w:num w:numId="15" w16cid:durableId="870262845">
    <w:abstractNumId w:val="14"/>
  </w:num>
  <w:num w:numId="16" w16cid:durableId="149836067">
    <w:abstractNumId w:val="12"/>
  </w:num>
  <w:num w:numId="17" w16cid:durableId="723795826">
    <w:abstractNumId w:val="16"/>
  </w:num>
  <w:num w:numId="18" w16cid:durableId="1128549745">
    <w:abstractNumId w:val="13"/>
  </w:num>
  <w:num w:numId="19" w16cid:durableId="276985366">
    <w:abstractNumId w:val="17"/>
  </w:num>
  <w:num w:numId="20" w16cid:durableId="4766502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4A"/>
    <w:rsid w:val="00016637"/>
    <w:rsid w:val="0004788B"/>
    <w:rsid w:val="0005026D"/>
    <w:rsid w:val="00084BD7"/>
    <w:rsid w:val="00093426"/>
    <w:rsid w:val="00094B4A"/>
    <w:rsid w:val="00094BC7"/>
    <w:rsid w:val="00096A6E"/>
    <w:rsid w:val="000A0264"/>
    <w:rsid w:val="000A6754"/>
    <w:rsid w:val="000C1837"/>
    <w:rsid w:val="000E3928"/>
    <w:rsid w:val="000F3350"/>
    <w:rsid w:val="000F537D"/>
    <w:rsid w:val="00101F30"/>
    <w:rsid w:val="00102584"/>
    <w:rsid w:val="001347A8"/>
    <w:rsid w:val="00165FED"/>
    <w:rsid w:val="0017039A"/>
    <w:rsid w:val="001726F0"/>
    <w:rsid w:val="0017565F"/>
    <w:rsid w:val="00197609"/>
    <w:rsid w:val="001B28FA"/>
    <w:rsid w:val="00216335"/>
    <w:rsid w:val="00226FF7"/>
    <w:rsid w:val="00254534"/>
    <w:rsid w:val="0026454C"/>
    <w:rsid w:val="00293707"/>
    <w:rsid w:val="002A3F2C"/>
    <w:rsid w:val="002A6AB4"/>
    <w:rsid w:val="002B017E"/>
    <w:rsid w:val="002B3370"/>
    <w:rsid w:val="002C5F08"/>
    <w:rsid w:val="002C70BA"/>
    <w:rsid w:val="002C7F8F"/>
    <w:rsid w:val="002E6BB6"/>
    <w:rsid w:val="002F6F81"/>
    <w:rsid w:val="00311266"/>
    <w:rsid w:val="00340E3A"/>
    <w:rsid w:val="00345478"/>
    <w:rsid w:val="00357288"/>
    <w:rsid w:val="003607B4"/>
    <w:rsid w:val="003644ED"/>
    <w:rsid w:val="0039319D"/>
    <w:rsid w:val="0039747B"/>
    <w:rsid w:val="003A244E"/>
    <w:rsid w:val="003A7ACF"/>
    <w:rsid w:val="003A7CD1"/>
    <w:rsid w:val="003B7F07"/>
    <w:rsid w:val="003C5EE6"/>
    <w:rsid w:val="003D4A04"/>
    <w:rsid w:val="003D7D13"/>
    <w:rsid w:val="003E0E71"/>
    <w:rsid w:val="003F2B93"/>
    <w:rsid w:val="003F3D39"/>
    <w:rsid w:val="003F5627"/>
    <w:rsid w:val="003F7D3B"/>
    <w:rsid w:val="0041394B"/>
    <w:rsid w:val="00431B11"/>
    <w:rsid w:val="00444647"/>
    <w:rsid w:val="00453C54"/>
    <w:rsid w:val="00454A68"/>
    <w:rsid w:val="0046704A"/>
    <w:rsid w:val="00467E14"/>
    <w:rsid w:val="00482541"/>
    <w:rsid w:val="00482A19"/>
    <w:rsid w:val="004A2612"/>
    <w:rsid w:val="004C0689"/>
    <w:rsid w:val="004C6B30"/>
    <w:rsid w:val="00503E7A"/>
    <w:rsid w:val="00516ACD"/>
    <w:rsid w:val="00522C71"/>
    <w:rsid w:val="005420D8"/>
    <w:rsid w:val="00544EF6"/>
    <w:rsid w:val="0054527E"/>
    <w:rsid w:val="005479A5"/>
    <w:rsid w:val="00596CFF"/>
    <w:rsid w:val="005C59B7"/>
    <w:rsid w:val="005E039B"/>
    <w:rsid w:val="005E42CC"/>
    <w:rsid w:val="005E6D47"/>
    <w:rsid w:val="005F40E1"/>
    <w:rsid w:val="0062397A"/>
    <w:rsid w:val="00624185"/>
    <w:rsid w:val="0063005D"/>
    <w:rsid w:val="006436A4"/>
    <w:rsid w:val="006530C3"/>
    <w:rsid w:val="0065419B"/>
    <w:rsid w:val="00680ECA"/>
    <w:rsid w:val="00681C63"/>
    <w:rsid w:val="00683D86"/>
    <w:rsid w:val="00690659"/>
    <w:rsid w:val="0069770A"/>
    <w:rsid w:val="006A2751"/>
    <w:rsid w:val="006A3021"/>
    <w:rsid w:val="006C47C8"/>
    <w:rsid w:val="006E50B5"/>
    <w:rsid w:val="00710D75"/>
    <w:rsid w:val="007112E9"/>
    <w:rsid w:val="0071522F"/>
    <w:rsid w:val="007371BB"/>
    <w:rsid w:val="007561D3"/>
    <w:rsid w:val="00783B45"/>
    <w:rsid w:val="00787421"/>
    <w:rsid w:val="00794CD6"/>
    <w:rsid w:val="007A4873"/>
    <w:rsid w:val="007A7BA7"/>
    <w:rsid w:val="007B7A69"/>
    <w:rsid w:val="007D088C"/>
    <w:rsid w:val="007D7C25"/>
    <w:rsid w:val="007E2DA3"/>
    <w:rsid w:val="007F681A"/>
    <w:rsid w:val="007F6D81"/>
    <w:rsid w:val="00824526"/>
    <w:rsid w:val="00824AC8"/>
    <w:rsid w:val="008445F0"/>
    <w:rsid w:val="00875414"/>
    <w:rsid w:val="00875F6A"/>
    <w:rsid w:val="00883344"/>
    <w:rsid w:val="00890BE8"/>
    <w:rsid w:val="008B74BB"/>
    <w:rsid w:val="008C5FB9"/>
    <w:rsid w:val="008C72AE"/>
    <w:rsid w:val="008D1944"/>
    <w:rsid w:val="008E7D58"/>
    <w:rsid w:val="0091073C"/>
    <w:rsid w:val="00916DEE"/>
    <w:rsid w:val="00927ED6"/>
    <w:rsid w:val="00936D58"/>
    <w:rsid w:val="00941863"/>
    <w:rsid w:val="009521F1"/>
    <w:rsid w:val="00964218"/>
    <w:rsid w:val="0097701D"/>
    <w:rsid w:val="009A7964"/>
    <w:rsid w:val="009C2582"/>
    <w:rsid w:val="009D0287"/>
    <w:rsid w:val="009E030A"/>
    <w:rsid w:val="009F57FE"/>
    <w:rsid w:val="00A0068F"/>
    <w:rsid w:val="00A12BB7"/>
    <w:rsid w:val="00A4234C"/>
    <w:rsid w:val="00A43F60"/>
    <w:rsid w:val="00A51AB5"/>
    <w:rsid w:val="00A67B89"/>
    <w:rsid w:val="00A74084"/>
    <w:rsid w:val="00A93CC7"/>
    <w:rsid w:val="00A96CC4"/>
    <w:rsid w:val="00AA433E"/>
    <w:rsid w:val="00AE23E8"/>
    <w:rsid w:val="00AE29C0"/>
    <w:rsid w:val="00AE370D"/>
    <w:rsid w:val="00B03D5B"/>
    <w:rsid w:val="00B10022"/>
    <w:rsid w:val="00B10BC4"/>
    <w:rsid w:val="00B11F02"/>
    <w:rsid w:val="00B24CC9"/>
    <w:rsid w:val="00B32118"/>
    <w:rsid w:val="00B4743C"/>
    <w:rsid w:val="00B60ACA"/>
    <w:rsid w:val="00B67380"/>
    <w:rsid w:val="00B7334F"/>
    <w:rsid w:val="00BA61D2"/>
    <w:rsid w:val="00BA728C"/>
    <w:rsid w:val="00BA76A5"/>
    <w:rsid w:val="00BE35F2"/>
    <w:rsid w:val="00BE525E"/>
    <w:rsid w:val="00BE73E2"/>
    <w:rsid w:val="00BF5E82"/>
    <w:rsid w:val="00C23063"/>
    <w:rsid w:val="00C33262"/>
    <w:rsid w:val="00C40254"/>
    <w:rsid w:val="00C45CDB"/>
    <w:rsid w:val="00C47B2C"/>
    <w:rsid w:val="00C47B57"/>
    <w:rsid w:val="00C50B64"/>
    <w:rsid w:val="00C675E3"/>
    <w:rsid w:val="00C72A59"/>
    <w:rsid w:val="00C742E3"/>
    <w:rsid w:val="00C75524"/>
    <w:rsid w:val="00C93CC7"/>
    <w:rsid w:val="00C972F8"/>
    <w:rsid w:val="00CB3F82"/>
    <w:rsid w:val="00CB6753"/>
    <w:rsid w:val="00CC1C3F"/>
    <w:rsid w:val="00CD0B64"/>
    <w:rsid w:val="00CD227E"/>
    <w:rsid w:val="00CD3EF5"/>
    <w:rsid w:val="00CD572F"/>
    <w:rsid w:val="00CE042E"/>
    <w:rsid w:val="00D00BB7"/>
    <w:rsid w:val="00D03565"/>
    <w:rsid w:val="00D311DF"/>
    <w:rsid w:val="00D416FC"/>
    <w:rsid w:val="00D4235F"/>
    <w:rsid w:val="00D45EC2"/>
    <w:rsid w:val="00D5629B"/>
    <w:rsid w:val="00D621B8"/>
    <w:rsid w:val="00D63B88"/>
    <w:rsid w:val="00D80445"/>
    <w:rsid w:val="00D94007"/>
    <w:rsid w:val="00D957AD"/>
    <w:rsid w:val="00DC09BB"/>
    <w:rsid w:val="00DC3B14"/>
    <w:rsid w:val="00DC59CC"/>
    <w:rsid w:val="00DE1555"/>
    <w:rsid w:val="00DE75D7"/>
    <w:rsid w:val="00DF3827"/>
    <w:rsid w:val="00E17A04"/>
    <w:rsid w:val="00E34143"/>
    <w:rsid w:val="00E41218"/>
    <w:rsid w:val="00E77D9C"/>
    <w:rsid w:val="00EB6C25"/>
    <w:rsid w:val="00EC523A"/>
    <w:rsid w:val="00F109E8"/>
    <w:rsid w:val="00F26BFF"/>
    <w:rsid w:val="00F31127"/>
    <w:rsid w:val="00F41EE7"/>
    <w:rsid w:val="00F562F5"/>
    <w:rsid w:val="00F74A1E"/>
    <w:rsid w:val="00F94B5A"/>
    <w:rsid w:val="00F95DA5"/>
    <w:rsid w:val="00FA3670"/>
    <w:rsid w:val="00FB0EC9"/>
    <w:rsid w:val="00FB144D"/>
    <w:rsid w:val="00FC4624"/>
    <w:rsid w:val="00FD09BD"/>
    <w:rsid w:val="00FD2660"/>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5FECA2"/>
  <w15:docId w15:val="{9A2362A2-EB5E-4B64-9545-FC66A73F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styleId="Mencinsinresolver">
    <w:name w:val="Unresolved Mention"/>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096A6E"/>
    <w:pPr>
      <w:spacing w:before="0" w:after="0"/>
      <w:ind w:right="57"/>
    </w:pPr>
    <w:rPr>
      <w:rFonts w:ascii="Arial" w:hAnsi="Arial"/>
      <w:b/>
      <w:kern w:val="0"/>
      <w:sz w:val="28"/>
      <w:szCs w:val="28"/>
      <w:lang w:val="en-GB" w:eastAsia="es-ES"/>
    </w:rPr>
  </w:style>
  <w:style w:type="character" w:customStyle="1" w:styleId="HeaderCar">
    <w:name w:val="Header Car"/>
    <w:basedOn w:val="Fuentedeprrafopredeter"/>
    <w:link w:val="Encabezado1"/>
    <w:rsid w:val="00096A6E"/>
    <w:rPr>
      <w:rFonts w:ascii="Arial" w:eastAsia="Times New Roman" w:hAnsi="Arial" w:cs="Times New Roman"/>
      <w:b/>
      <w:color w:val="004254" w:themeColor="text1"/>
      <w:sz w:val="28"/>
      <w:szCs w:val="28"/>
      <w:lang w:val="en-GB"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paragraph" w:customStyle="1" w:styleId="Normalpequeo">
    <w:name w:val="Normal pequeño"/>
    <w:basedOn w:val="Normal"/>
    <w:link w:val="NormalpequeoCar"/>
    <w:qFormat/>
    <w:rsid w:val="00CE042E"/>
    <w:pPr>
      <w:spacing w:before="0" w:after="0"/>
      <w:ind w:right="55"/>
      <w:textAlignment w:val="baseline"/>
    </w:pPr>
    <w:rPr>
      <w:rFonts w:ascii="Arial" w:hAnsi="Arial" w:cs="Arial"/>
      <w:kern w:val="0"/>
      <w:sz w:val="18"/>
      <w:szCs w:val="20"/>
      <w:lang w:eastAsia="es-ES"/>
    </w:rPr>
  </w:style>
  <w:style w:type="character" w:customStyle="1" w:styleId="NormalpequeoCar">
    <w:name w:val="Normal pequeño Car"/>
    <w:basedOn w:val="Fuentedeprrafopredeter"/>
    <w:link w:val="Normalpequeo"/>
    <w:rsid w:val="00CE042E"/>
    <w:rPr>
      <w:rFonts w:ascii="Arial" w:eastAsia="Times New Roman" w:hAnsi="Arial" w:cs="Arial"/>
      <w:color w:val="004254" w:themeColor="text1"/>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688069931">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691056602">
      <w:bodyDiv w:val="1"/>
      <w:marLeft w:val="0"/>
      <w:marRight w:val="0"/>
      <w:marTop w:val="0"/>
      <w:marBottom w:val="0"/>
      <w:divBdr>
        <w:top w:val="none" w:sz="0" w:space="0" w:color="auto"/>
        <w:left w:val="none" w:sz="0" w:space="0" w:color="auto"/>
        <w:bottom w:val="none" w:sz="0" w:space="0" w:color="auto"/>
        <w:right w:val="none" w:sz="0" w:space="0" w:color="auto"/>
      </w:divBdr>
    </w:div>
    <w:div w:id="1701054241">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508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EF7B7-7D6C-4150-9EF6-5B2F7E0CE78F}">
  <ds:schemaRefs>
    <ds:schemaRef ds:uri="http://schemas.openxmlformats.org/officeDocument/2006/bibliography"/>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469</Words>
  <Characters>2692</Characters>
  <Application>Microsoft Office Word</Application>
  <DocSecurity>0</DocSecurity>
  <Lines>42</Lines>
  <Paragraphs>14</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Tovar Jardón, Antonio</dc:creator>
  <cp:lastModifiedBy>Tovar Jardón, Antonio</cp:lastModifiedBy>
  <cp:revision>6</cp:revision>
  <cp:lastPrinted>2018-09-06T10:10:00Z</cp:lastPrinted>
  <dcterms:created xsi:type="dcterms:W3CDTF">2026-04-14T16:29:00Z</dcterms:created>
  <dcterms:modified xsi:type="dcterms:W3CDTF">2026-04-14T16:56:00Z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